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96FD1" w14:textId="2401EF01" w:rsidR="00C96E44" w:rsidRPr="00C96E44" w:rsidRDefault="00662A9A" w:rsidP="008E292F">
      <w:pPr>
        <w:spacing w:after="259" w:line="265" w:lineRule="auto"/>
        <w:ind w:left="730" w:right="-1" w:hanging="10"/>
        <w:jc w:val="center"/>
        <w:rPr>
          <w:rFonts w:ascii="Times New Roman" w:eastAsia="Times New Roman" w:hAnsi="Times New Roman" w:cs="Times New Roman"/>
          <w:b/>
          <w:bCs/>
          <w:sz w:val="28"/>
          <w:lang w:val="en-US"/>
        </w:rPr>
      </w:pPr>
      <w:r w:rsidRPr="005333C3">
        <w:rPr>
          <w:rFonts w:ascii="Times New Roman" w:eastAsia="Times New Roman" w:hAnsi="Times New Roman" w:cs="Times New Roman"/>
          <w:b/>
          <w:bCs/>
          <w:sz w:val="28"/>
          <w:lang w:val="en-US"/>
        </w:rPr>
        <w:t xml:space="preserve">Terms of </w:t>
      </w:r>
      <w:r w:rsidR="008E292F">
        <w:rPr>
          <w:rFonts w:ascii="Times New Roman" w:eastAsia="Times New Roman" w:hAnsi="Times New Roman" w:cs="Times New Roman"/>
          <w:b/>
          <w:bCs/>
          <w:sz w:val="28"/>
          <w:lang w:val="en-US"/>
        </w:rPr>
        <w:t>R</w:t>
      </w:r>
      <w:r w:rsidRPr="005333C3">
        <w:rPr>
          <w:rFonts w:ascii="Times New Roman" w:eastAsia="Times New Roman" w:hAnsi="Times New Roman" w:cs="Times New Roman"/>
          <w:b/>
          <w:bCs/>
          <w:sz w:val="28"/>
          <w:lang w:val="en-US"/>
        </w:rPr>
        <w:t>eference for the purchase</w:t>
      </w:r>
      <w:r w:rsidR="008E292F">
        <w:rPr>
          <w:rFonts w:ascii="Times New Roman" w:eastAsia="Times New Roman" w:hAnsi="Times New Roman" w:cs="Times New Roman"/>
          <w:b/>
          <w:bCs/>
          <w:sz w:val="28"/>
          <w:lang w:val="en-US"/>
        </w:rPr>
        <w:t xml:space="preserve">                                                                                     </w:t>
      </w:r>
      <w:r w:rsidR="00C96E44">
        <w:rPr>
          <w:rFonts w:ascii="Times New Roman" w:eastAsia="Times New Roman" w:hAnsi="Times New Roman" w:cs="Times New Roman"/>
          <w:b/>
          <w:bCs/>
          <w:sz w:val="28"/>
          <w:lang w:val="en-US"/>
        </w:rPr>
        <w:t xml:space="preserve">of </w:t>
      </w:r>
      <w:r w:rsidR="00E46FF4" w:rsidRPr="005333C3">
        <w:rPr>
          <w:rFonts w:ascii="Times New Roman" w:eastAsia="Times New Roman" w:hAnsi="Times New Roman" w:cs="Times New Roman"/>
          <w:b/>
          <w:bCs/>
          <w:sz w:val="28"/>
          <w:lang w:val="en-US"/>
        </w:rPr>
        <w:t xml:space="preserve">two units of diesel mobile heaters for the </w:t>
      </w:r>
      <w:r w:rsidR="001E39CC">
        <w:rPr>
          <w:rFonts w:ascii="Times New Roman" w:eastAsia="Times New Roman" w:hAnsi="Times New Roman" w:cs="Times New Roman"/>
          <w:b/>
          <w:bCs/>
          <w:sz w:val="28"/>
          <w:lang w:val="en-US"/>
        </w:rPr>
        <w:t>Heavy-Duty</w:t>
      </w:r>
      <w:r w:rsidR="008E292F">
        <w:rPr>
          <w:rFonts w:ascii="Times New Roman" w:eastAsia="Times New Roman" w:hAnsi="Times New Roman" w:cs="Times New Roman"/>
          <w:b/>
          <w:bCs/>
          <w:sz w:val="28"/>
          <w:lang w:val="en-US"/>
        </w:rPr>
        <w:t xml:space="preserve"> Maintenance Department </w:t>
      </w:r>
      <w:r w:rsidR="001E39CC" w:rsidRPr="005333C3">
        <w:rPr>
          <w:rFonts w:ascii="Times New Roman" w:eastAsia="Times New Roman" w:hAnsi="Times New Roman" w:cs="Times New Roman"/>
          <w:b/>
          <w:bCs/>
          <w:sz w:val="28"/>
          <w:lang w:val="en-US"/>
        </w:rPr>
        <w:t>garage</w:t>
      </w:r>
      <w:r w:rsidR="001E39CC">
        <w:rPr>
          <w:rFonts w:ascii="Times New Roman" w:eastAsia="Times New Roman" w:hAnsi="Times New Roman" w:cs="Times New Roman"/>
          <w:b/>
          <w:bCs/>
          <w:sz w:val="28"/>
          <w:lang w:val="en-US"/>
        </w:rPr>
        <w:t xml:space="preserve"> </w:t>
      </w:r>
      <w:r w:rsidR="008E292F">
        <w:rPr>
          <w:rFonts w:ascii="Times New Roman" w:eastAsia="Times New Roman" w:hAnsi="Times New Roman" w:cs="Times New Roman"/>
          <w:b/>
          <w:bCs/>
          <w:sz w:val="28"/>
          <w:lang w:val="en-US"/>
        </w:rPr>
        <w:t xml:space="preserve">of the </w:t>
      </w:r>
      <w:r w:rsidR="00C96E44" w:rsidRPr="00C96E44">
        <w:rPr>
          <w:rFonts w:ascii="Times New Roman" w:eastAsia="Times New Roman" w:hAnsi="Times New Roman" w:cs="Times New Roman"/>
          <w:b/>
          <w:bCs/>
          <w:sz w:val="28"/>
          <w:lang w:val="en-US"/>
        </w:rPr>
        <w:t>Kumtor Gold Company CJSC</w:t>
      </w:r>
    </w:p>
    <w:p w14:paraId="71951F4C" w14:textId="77777777" w:rsidR="00232D51" w:rsidRPr="00B949E9" w:rsidRDefault="00232D51" w:rsidP="00232D51">
      <w:pPr>
        <w:spacing w:after="0"/>
        <w:rPr>
          <w:lang w:val="en-US"/>
        </w:rPr>
      </w:pPr>
    </w:p>
    <w:tbl>
      <w:tblPr>
        <w:tblStyle w:val="TableGrid"/>
        <w:tblW w:w="10224" w:type="dxa"/>
        <w:tblInd w:w="-298" w:type="dxa"/>
        <w:tblCellMar>
          <w:top w:w="29" w:type="dxa"/>
          <w:left w:w="104" w:type="dxa"/>
          <w:bottom w:w="16" w:type="dxa"/>
          <w:right w:w="105" w:type="dxa"/>
        </w:tblCellMar>
        <w:tblLook w:val="04A0" w:firstRow="1" w:lastRow="0" w:firstColumn="1" w:lastColumn="0" w:noHBand="0" w:noVBand="1"/>
      </w:tblPr>
      <w:tblGrid>
        <w:gridCol w:w="613"/>
        <w:gridCol w:w="2741"/>
        <w:gridCol w:w="6870"/>
      </w:tblGrid>
      <w:tr w:rsidR="00251867" w:rsidRPr="007463AC" w14:paraId="1687FBEB" w14:textId="77777777">
        <w:trPr>
          <w:trHeight w:val="569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59A87E" w14:textId="723FDCE8" w:rsidR="00880462" w:rsidRPr="00B97D59" w:rsidRDefault="00B97D59" w:rsidP="00B97D59">
            <w:pPr>
              <w:rPr>
                <w:lang w:val="en-US"/>
              </w:rPr>
            </w:pPr>
            <w:r w:rsidRPr="00B97D59">
              <w:rPr>
                <w:rFonts w:ascii="Times New Roman" w:hAnsi="Times New Roman" w:cs="Times New Roman"/>
                <w:lang w:val="en-US"/>
              </w:rPr>
              <w:t>Item</w:t>
            </w:r>
            <w:r>
              <w:rPr>
                <w:lang w:val="en-US"/>
              </w:rPr>
              <w:t xml:space="preserve"> #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1B094" w14:textId="3F25A0B2" w:rsidR="00880462" w:rsidRPr="005333C3" w:rsidRDefault="00662A9A">
            <w:pPr>
              <w:ind w:left="166" w:firstLine="94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List of</w:t>
            </w:r>
            <w:r w:rsidR="00B97D59">
              <w:rPr>
                <w:rFonts w:ascii="Times New Roman" w:eastAsia="Times New Roman" w:hAnsi="Times New Roman" w:cs="Times New Roman"/>
                <w:lang w:val="en-US"/>
              </w:rPr>
              <w:t xml:space="preserve"> basic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data and requirements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0108E" w14:textId="77777777" w:rsidR="00880462" w:rsidRPr="007463AC" w:rsidRDefault="00662A9A">
            <w:pPr>
              <w:ind w:left="7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Basic data and requirements</w:t>
            </w:r>
          </w:p>
        </w:tc>
      </w:tr>
      <w:tr w:rsidR="00251867" w:rsidRPr="00B949E9" w14:paraId="738BEB4A" w14:textId="77777777">
        <w:trPr>
          <w:trHeight w:val="562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82229" w14:textId="77777777" w:rsidR="00880462" w:rsidRPr="007463AC" w:rsidRDefault="00662A9A">
            <w:pPr>
              <w:ind w:left="14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37D25" w14:textId="77777777" w:rsidR="00880462" w:rsidRPr="007463AC" w:rsidRDefault="00662A9A">
            <w:r w:rsidRPr="007463AC">
              <w:rPr>
                <w:rFonts w:ascii="Times New Roman" w:eastAsia="Times New Roman" w:hAnsi="Times New Roman" w:cs="Times New Roman"/>
              </w:rPr>
              <w:t>Place of delivery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4F731" w14:textId="08CB80E9" w:rsidR="00880462" w:rsidRPr="005333C3" w:rsidRDefault="001E39CC">
            <w:pPr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The “</w:t>
            </w:r>
            <w:r w:rsidR="00480E60" w:rsidRPr="005333C3">
              <w:rPr>
                <w:rFonts w:ascii="Times New Roman" w:eastAsia="Times New Roman" w:hAnsi="Times New Roman" w:cs="Times New Roman"/>
                <w:lang w:val="en-US"/>
              </w:rPr>
              <w:t>KUMTOR GOLD COMPANY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”</w:t>
            </w:r>
            <w:r w:rsidR="00480E60"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CJSC. Kyrgyz Republic, Balykchy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town</w:t>
            </w:r>
            <w:r w:rsidR="00480E60" w:rsidRPr="005333C3">
              <w:rPr>
                <w:rFonts w:ascii="Times New Roman" w:eastAsia="Times New Roman" w:hAnsi="Times New Roman" w:cs="Times New Roman"/>
                <w:lang w:val="en-US"/>
              </w:rPr>
              <w:t>, Naryn Highway Street, 9.</w:t>
            </w:r>
          </w:p>
        </w:tc>
      </w:tr>
      <w:tr w:rsidR="00251867" w:rsidRPr="007463AC" w14:paraId="10F757F3" w14:textId="77777777">
        <w:trPr>
          <w:trHeight w:val="367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E6394" w14:textId="77777777" w:rsidR="00880462" w:rsidRPr="007463AC" w:rsidRDefault="00662A9A">
            <w:pPr>
              <w:ind w:right="14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EFB9B" w14:textId="654BF7F0" w:rsidR="00880462" w:rsidRPr="001E39CC" w:rsidRDefault="00662A9A">
            <w:pPr>
              <w:rPr>
                <w:lang w:val="en-US"/>
              </w:rPr>
            </w:pPr>
            <w:r w:rsidRPr="007463AC">
              <w:rPr>
                <w:rFonts w:ascii="Times New Roman" w:eastAsia="Times New Roman" w:hAnsi="Times New Roman" w:cs="Times New Roman"/>
              </w:rPr>
              <w:t>C</w:t>
            </w:r>
            <w:r w:rsidR="001E39CC">
              <w:rPr>
                <w:rFonts w:ascii="Times New Roman" w:eastAsia="Times New Roman" w:hAnsi="Times New Roman" w:cs="Times New Roman"/>
              </w:rPr>
              <w:t>ustomer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75727" w14:textId="0957599B" w:rsidR="00880462" w:rsidRPr="007463AC" w:rsidRDefault="00662A9A">
            <w:r w:rsidRPr="007463AC">
              <w:rPr>
                <w:rFonts w:ascii="Times New Roman" w:eastAsia="Times New Roman" w:hAnsi="Times New Roman" w:cs="Times New Roman"/>
              </w:rPr>
              <w:t>Kumtor Gold Company CJSC</w:t>
            </w:r>
            <w:bookmarkStart w:id="0" w:name="_Hlk175899087"/>
            <w:bookmarkEnd w:id="0"/>
          </w:p>
        </w:tc>
      </w:tr>
      <w:tr w:rsidR="00251867" w:rsidRPr="00B949E9" w14:paraId="1333AF14" w14:textId="77777777">
        <w:trPr>
          <w:trHeight w:val="566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5C483" w14:textId="2B1F925B" w:rsidR="00880462" w:rsidRPr="007463AC" w:rsidRDefault="008E292F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="00662A9A" w:rsidRPr="007463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0E17C" w14:textId="77777777" w:rsidR="00880462" w:rsidRPr="007463AC" w:rsidRDefault="00662A9A">
            <w:r w:rsidRPr="007463AC">
              <w:rPr>
                <w:rFonts w:ascii="Times New Roman" w:eastAsia="Times New Roman" w:hAnsi="Times New Roman" w:cs="Times New Roman"/>
              </w:rPr>
              <w:t>General Provisions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70A51" w14:textId="38B354A9" w:rsidR="00880462" w:rsidRPr="005333C3" w:rsidRDefault="00662A9A">
            <w:pPr>
              <w:ind w:left="7" w:hanging="7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subject of the </w:t>
            </w:r>
            <w:r w:rsidR="001E39CC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erms of </w:t>
            </w:r>
            <w:r w:rsidR="001E39CC">
              <w:rPr>
                <w:rFonts w:ascii="Times New Roman" w:eastAsia="Times New Roman" w:hAnsi="Times New Roman" w:cs="Times New Roman"/>
                <w:lang w:val="en-US"/>
              </w:rPr>
              <w:t>R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eference is the purchase of two units of diesel mobile heaters for the</w:t>
            </w:r>
            <w:r w:rsidR="001E39C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1E39CC" w:rsidRPr="001E39CC">
              <w:rPr>
                <w:rFonts w:ascii="Times New Roman" w:eastAsia="Times New Roman" w:hAnsi="Times New Roman" w:cs="Times New Roman"/>
                <w:lang w:val="en-US"/>
              </w:rPr>
              <w:t>Heavy-Duty Maintenance Department garage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251867" w:rsidRPr="00B949E9" w14:paraId="3F505D64" w14:textId="77777777" w:rsidTr="00CA384C">
        <w:trPr>
          <w:trHeight w:val="7247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04A16" w14:textId="77777777" w:rsidR="00880462" w:rsidRPr="007463AC" w:rsidRDefault="00662A9A">
            <w:pPr>
              <w:ind w:right="14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C44AF" w14:textId="6611E447" w:rsidR="00880462" w:rsidRPr="002D4AFC" w:rsidRDefault="00662A9A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2D4AFC">
              <w:rPr>
                <w:rFonts w:ascii="Times New Roman" w:eastAsia="Times New Roman" w:hAnsi="Times New Roman" w:cs="Times New Roman"/>
                <w:lang w:val="en-US"/>
              </w:rPr>
              <w:t xml:space="preserve">Requirements for the </w:t>
            </w:r>
            <w:r w:rsidR="002D4AFC">
              <w:rPr>
                <w:rFonts w:ascii="Times New Roman" w:eastAsia="Times New Roman" w:hAnsi="Times New Roman" w:cs="Times New Roman"/>
                <w:lang w:val="en-US"/>
              </w:rPr>
              <w:t>stand/heaters</w:t>
            </w:r>
          </w:p>
          <w:p w14:paraId="3FEB9C42" w14:textId="77777777" w:rsidR="00A37308" w:rsidRPr="002D4AFC" w:rsidRDefault="00A37308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09E34FA" w14:textId="14B02E4F" w:rsidR="00A37308" w:rsidRPr="002D4AFC" w:rsidRDefault="00A37308" w:rsidP="00A37308">
            <w:pPr>
              <w:rPr>
                <w:lang w:val="en-US"/>
              </w:rPr>
            </w:pPr>
          </w:p>
          <w:p w14:paraId="11B71433" w14:textId="257615A7" w:rsidR="00A37308" w:rsidRPr="002D4AFC" w:rsidRDefault="00A37308">
            <w:pPr>
              <w:rPr>
                <w:lang w:val="en-US"/>
              </w:rPr>
            </w:pP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C14EC" w14:textId="6EFD7677" w:rsidR="00D64BBC" w:rsidRPr="005333C3" w:rsidRDefault="00662A9A" w:rsidP="00D64BBC">
            <w:pPr>
              <w:numPr>
                <w:ilvl w:val="0"/>
                <w:numId w:val="1"/>
              </w:numPr>
              <w:spacing w:after="2" w:line="287" w:lineRule="auto"/>
              <w:ind w:hanging="245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</w:t>
            </w:r>
            <w:r w:rsidR="00DE5A79" w:rsidRPr="005333C3">
              <w:rPr>
                <w:rFonts w:ascii="Times New Roman" w:eastAsia="Times New Roman" w:hAnsi="Times New Roman" w:cs="Times New Roman"/>
                <w:lang w:val="en-US"/>
              </w:rPr>
              <w:t>heaters supplied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must be new</w:t>
            </w:r>
            <w:r w:rsidR="009475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947546" w:rsidRPr="00947546">
              <w:rPr>
                <w:rFonts w:ascii="Times New Roman" w:eastAsia="Times New Roman" w:hAnsi="Times New Roman" w:cs="Times New Roman"/>
                <w:lang w:val="en-US"/>
              </w:rPr>
              <w:t>and not previously used.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14:paraId="2B570FB4" w14:textId="38A15B7E" w:rsidR="00AB6320" w:rsidRPr="005333C3" w:rsidRDefault="00662A9A" w:rsidP="00E46FF4">
            <w:pPr>
              <w:spacing w:after="2" w:line="287" w:lineRule="auto"/>
              <w:ind w:left="252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purpose is to provide heating </w:t>
            </w:r>
            <w:r w:rsidR="00DE5A79" w:rsidRPr="005333C3">
              <w:rPr>
                <w:rFonts w:ascii="Times New Roman" w:eastAsia="Times New Roman" w:hAnsi="Times New Roman" w:cs="Times New Roman"/>
                <w:lang w:val="en-US"/>
              </w:rPr>
              <w:t>for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mobile repair rooms (domes), as well as </w:t>
            </w:r>
            <w:r w:rsidR="00DE5A79" w:rsidRPr="00DE5A79">
              <w:rPr>
                <w:rFonts w:ascii="Times New Roman" w:eastAsia="Times New Roman" w:hAnsi="Times New Roman" w:cs="Times New Roman"/>
                <w:lang w:val="en-US"/>
              </w:rPr>
              <w:t xml:space="preserve">warming up 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of frozen equipment.</w:t>
            </w:r>
          </w:p>
          <w:p w14:paraId="0646FC13" w14:textId="52C1BE6C" w:rsidR="00D64BBC" w:rsidRPr="005333C3" w:rsidRDefault="00A1735B" w:rsidP="00D64BBC">
            <w:pPr>
              <w:spacing w:after="2" w:line="287" w:lineRule="auto"/>
              <w:ind w:left="252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1735B">
              <w:rPr>
                <w:rFonts w:ascii="Times New Roman" w:eastAsia="Times New Roman" w:hAnsi="Times New Roman" w:cs="Times New Roman"/>
                <w:lang w:val="en-US"/>
              </w:rPr>
              <w:t>Operating conditions: high‑altitude environments above 4,000 m above sea level, at temperatures from –35 °C to +40 °C.</w:t>
            </w:r>
          </w:p>
          <w:p w14:paraId="739F3412" w14:textId="12A7BE23" w:rsidR="00880462" w:rsidRPr="005333C3" w:rsidRDefault="0060757E">
            <w:pPr>
              <w:numPr>
                <w:ilvl w:val="0"/>
                <w:numId w:val="1"/>
              </w:numPr>
              <w:spacing w:after="26" w:line="280" w:lineRule="auto"/>
              <w:ind w:hanging="245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Equipment must meet or exceed technical </w:t>
            </w:r>
            <w:r w:rsidR="00363A74" w:rsidRPr="00363A74">
              <w:rPr>
                <w:rFonts w:ascii="Times New Roman" w:eastAsia="Times New Roman" w:hAnsi="Times New Roman" w:cs="Times New Roman"/>
                <w:lang w:val="en-US"/>
              </w:rPr>
              <w:t>specification requirements for performance and ergonomic indicators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14:paraId="3D9D7C38" w14:textId="648B0016" w:rsidR="00880462" w:rsidRPr="005333C3" w:rsidRDefault="00662A9A">
            <w:pPr>
              <w:numPr>
                <w:ilvl w:val="0"/>
                <w:numId w:val="1"/>
              </w:numPr>
              <w:spacing w:line="299" w:lineRule="auto"/>
              <w:ind w:hanging="245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All necessary User Manuals</w:t>
            </w:r>
            <w:r w:rsidR="00363A74">
              <w:rPr>
                <w:rFonts w:ascii="Times New Roman" w:eastAsia="Times New Roman" w:hAnsi="Times New Roman" w:cs="Times New Roman"/>
                <w:lang w:val="en-US"/>
              </w:rPr>
              <w:t xml:space="preserve"> and T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echnical Documentation should be included.</w:t>
            </w:r>
          </w:p>
          <w:p w14:paraId="5DB3368D" w14:textId="2DBB8738" w:rsidR="00880462" w:rsidRPr="005333C3" w:rsidRDefault="004131C3">
            <w:pPr>
              <w:numPr>
                <w:ilvl w:val="0"/>
                <w:numId w:val="1"/>
              </w:numPr>
              <w:spacing w:line="276" w:lineRule="auto"/>
              <w:ind w:hanging="245"/>
              <w:jc w:val="both"/>
              <w:rPr>
                <w:lang w:val="en-US"/>
              </w:rPr>
            </w:pPr>
            <w:r w:rsidRPr="004131C3">
              <w:rPr>
                <w:rFonts w:ascii="Times New Roman" w:eastAsia="Times New Roman" w:hAnsi="Times New Roman" w:cs="Times New Roman"/>
                <w:lang w:val="en-US"/>
              </w:rPr>
              <w:t>Providing Technical Documentation, User Manuals, or any other documentation in the form of copies is not permitted, originals only.</w:t>
            </w:r>
          </w:p>
          <w:p w14:paraId="3F40A0A1" w14:textId="7EC9EDEF" w:rsidR="00880462" w:rsidRPr="005333C3" w:rsidRDefault="004131C3">
            <w:pPr>
              <w:numPr>
                <w:ilvl w:val="0"/>
                <w:numId w:val="1"/>
              </w:numPr>
              <w:spacing w:after="8" w:line="286" w:lineRule="auto"/>
              <w:ind w:hanging="245"/>
              <w:jc w:val="both"/>
              <w:rPr>
                <w:lang w:val="en-US"/>
              </w:rPr>
            </w:pPr>
            <w:r w:rsidRPr="004131C3">
              <w:rPr>
                <w:rFonts w:ascii="Times New Roman" w:eastAsia="Times New Roman" w:hAnsi="Times New Roman" w:cs="Times New Roman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4131C3">
              <w:rPr>
                <w:rFonts w:ascii="Times New Roman" w:eastAsia="Times New Roman" w:hAnsi="Times New Roman" w:cs="Times New Roman"/>
                <w:lang w:val="en-US"/>
              </w:rPr>
              <w:t>oods must comply with the quality requirements established by technical regulations, standardization documents, state standards applicable to this type of goods, and EAEU conformity standards valid in the Kyrgyz Republic.</w:t>
            </w:r>
          </w:p>
          <w:p w14:paraId="2D5F1F6D" w14:textId="422A2816" w:rsidR="00880462" w:rsidRPr="005333C3" w:rsidRDefault="00662A9A">
            <w:pPr>
              <w:numPr>
                <w:ilvl w:val="0"/>
                <w:numId w:val="1"/>
              </w:numPr>
              <w:spacing w:line="301" w:lineRule="auto"/>
              <w:ind w:hanging="245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</w:t>
            </w:r>
            <w:r w:rsidR="003F51AD"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oods must comply with the safety requirements established by </w:t>
            </w:r>
            <w:r w:rsidR="003F51AD" w:rsidRPr="003F51AD">
              <w:rPr>
                <w:rFonts w:ascii="Times New Roman" w:eastAsia="Times New Roman" w:hAnsi="Times New Roman" w:cs="Times New Roman"/>
                <w:lang w:val="en-US"/>
              </w:rPr>
              <w:t>applicable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legislation.</w:t>
            </w:r>
          </w:p>
          <w:p w14:paraId="4F622A84" w14:textId="6102C30B" w:rsidR="00880462" w:rsidRPr="005333C3" w:rsidRDefault="00B403C0" w:rsidP="007463AC">
            <w:pPr>
              <w:numPr>
                <w:ilvl w:val="0"/>
                <w:numId w:val="1"/>
              </w:numPr>
              <w:spacing w:line="301" w:lineRule="auto"/>
              <w:ind w:hanging="245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403C0">
              <w:rPr>
                <w:rFonts w:ascii="Times New Roman" w:eastAsia="Times New Roman" w:hAnsi="Times New Roman" w:cs="Times New Roman"/>
                <w:lang w:val="en-US"/>
              </w:rPr>
              <w:t xml:space="preserve">Upon delivery of the equipment, the Supplier must provide original or duly certified copies of valid certificates of conformity and declarations of conformity to applicable regulatory requirements for the supplied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B403C0">
              <w:rPr>
                <w:rFonts w:ascii="Times New Roman" w:eastAsia="Times New Roman" w:hAnsi="Times New Roman" w:cs="Times New Roman"/>
                <w:lang w:val="en-US"/>
              </w:rPr>
              <w:t>oods.</w:t>
            </w:r>
          </w:p>
          <w:p w14:paraId="35455165" w14:textId="3EB6C577" w:rsidR="007E520B" w:rsidRPr="005333C3" w:rsidRDefault="007E520B" w:rsidP="007463AC">
            <w:pPr>
              <w:numPr>
                <w:ilvl w:val="0"/>
                <w:numId w:val="1"/>
              </w:numPr>
              <w:spacing w:line="301" w:lineRule="auto"/>
              <w:ind w:hanging="245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</w:t>
            </w:r>
            <w:r w:rsidR="00B403C0">
              <w:rPr>
                <w:rFonts w:ascii="Times New Roman" w:eastAsia="Times New Roman" w:hAnsi="Times New Roman" w:cs="Times New Roman"/>
                <w:lang w:val="en-US"/>
              </w:rPr>
              <w:t>supplied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B403C0"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oods must not be pledged, </w:t>
            </w:r>
            <w:r w:rsidR="00D10782" w:rsidRPr="005333C3">
              <w:rPr>
                <w:rFonts w:ascii="Times New Roman" w:eastAsia="Times New Roman" w:hAnsi="Times New Roman" w:cs="Times New Roman"/>
                <w:lang w:val="en-US"/>
              </w:rPr>
              <w:t>arrested,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or otherwise encumbered.</w:t>
            </w:r>
          </w:p>
        </w:tc>
      </w:tr>
    </w:tbl>
    <w:p w14:paraId="091BAD08" w14:textId="77777777" w:rsidR="00880462" w:rsidRPr="005333C3" w:rsidRDefault="00880462">
      <w:pPr>
        <w:spacing w:after="0"/>
        <w:ind w:left="-1138" w:right="10469"/>
        <w:rPr>
          <w:lang w:val="en-US"/>
        </w:rPr>
      </w:pPr>
    </w:p>
    <w:tbl>
      <w:tblPr>
        <w:tblStyle w:val="TableGrid"/>
        <w:tblW w:w="10199" w:type="dxa"/>
        <w:tblInd w:w="-288" w:type="dxa"/>
        <w:tblLayout w:type="fixed"/>
        <w:tblCellMar>
          <w:top w:w="24" w:type="dxa"/>
          <w:right w:w="22" w:type="dxa"/>
        </w:tblCellMar>
        <w:tblLook w:val="04A0" w:firstRow="1" w:lastRow="0" w:firstColumn="1" w:lastColumn="0" w:noHBand="0" w:noVBand="1"/>
      </w:tblPr>
      <w:tblGrid>
        <w:gridCol w:w="645"/>
        <w:gridCol w:w="3420"/>
        <w:gridCol w:w="42"/>
        <w:gridCol w:w="6071"/>
        <w:gridCol w:w="21"/>
      </w:tblGrid>
      <w:tr w:rsidR="00880462" w:rsidRPr="00B949E9" w14:paraId="3A6D7C7F" w14:textId="77777777" w:rsidTr="00D07C62">
        <w:trPr>
          <w:trHeight w:val="2939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30EE1" w14:textId="77777777" w:rsidR="00880462" w:rsidRPr="007463AC" w:rsidRDefault="00662A9A">
            <w:pPr>
              <w:ind w:left="10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E80C4" w14:textId="32BD9006" w:rsidR="00880462" w:rsidRPr="007463AC" w:rsidRDefault="003161B7">
            <w:pPr>
              <w:ind w:left="103" w:hanging="7"/>
            </w:pPr>
            <w:r>
              <w:rPr>
                <w:rFonts w:ascii="Times New Roman" w:eastAsia="Times New Roman" w:hAnsi="Times New Roman" w:cs="Times New Roman"/>
                <w:lang w:val="en-US"/>
              </w:rPr>
              <w:t>Technical s</w:t>
            </w:r>
            <w:r w:rsidR="00662A9A" w:rsidRPr="007463AC">
              <w:rPr>
                <w:rFonts w:ascii="Times New Roman" w:eastAsia="Times New Roman" w:hAnsi="Times New Roman" w:cs="Times New Roman"/>
              </w:rPr>
              <w:t>pecifications:</w:t>
            </w:r>
          </w:p>
        </w:tc>
        <w:tc>
          <w:tcPr>
            <w:tcW w:w="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17985" w14:textId="2B14A975" w:rsidR="00880462" w:rsidRPr="007463AC" w:rsidRDefault="007C35E1" w:rsidP="007C35E1">
            <w:pPr>
              <w:ind w:left="96" w:right="86"/>
              <w:rPr>
                <w:lang w:val="en-US"/>
              </w:rPr>
            </w:pPr>
            <w:r w:rsidRPr="007463AC">
              <w:t>1.Model:</w:t>
            </w:r>
          </w:p>
        </w:tc>
        <w:tc>
          <w:tcPr>
            <w:tcW w:w="60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E61D67" w14:textId="3498C34C" w:rsidR="00880462" w:rsidRPr="005333C3" w:rsidRDefault="007C35E1" w:rsidP="00377C37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1. Model:</w:t>
            </w:r>
            <w:r w:rsidR="00EA00E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2D0F5E" w:rsidRPr="002D0F5E">
              <w:rPr>
                <w:rFonts w:ascii="Times New Roman" w:eastAsia="Times New Roman" w:hAnsi="Times New Roman" w:cs="Times New Roman"/>
                <w:lang w:val="en-US"/>
              </w:rPr>
              <w:t xml:space="preserve">Diesel mobile heater </w:t>
            </w:r>
            <w:r w:rsidR="002D0F5E" w:rsidRPr="00F270F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ALLMAND MAXI‑HEAT MH‑1000</w:t>
            </w:r>
            <w:r w:rsidR="00377C3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AD5AFF" w:rsidRPr="005333C3">
              <w:rPr>
                <w:rFonts w:ascii="Times New Roman" w:eastAsia="Times New Roman" w:hAnsi="Times New Roman" w:cs="Times New Roman"/>
                <w:lang w:val="en-US"/>
              </w:rPr>
              <w:t>Heater or equivalent.</w:t>
            </w:r>
          </w:p>
          <w:p w14:paraId="2F89316E" w14:textId="120D2585" w:rsidR="007C35E1" w:rsidRPr="005333C3" w:rsidRDefault="007C35E1" w:rsidP="007C35E1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="00DD7DFF" w:rsidRPr="00DD7DFF">
              <w:rPr>
                <w:rFonts w:ascii="Times New Roman" w:eastAsia="Times New Roman" w:hAnsi="Times New Roman" w:cs="Times New Roman"/>
                <w:lang w:val="en-US"/>
              </w:rPr>
              <w:t>Year of manufacture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: 2025 and </w:t>
            </w:r>
            <w:r w:rsidR="00DD7DFF">
              <w:rPr>
                <w:rFonts w:ascii="Times New Roman" w:eastAsia="Times New Roman" w:hAnsi="Times New Roman" w:cs="Times New Roman"/>
                <w:lang w:val="en-US"/>
              </w:rPr>
              <w:t>newer</w:t>
            </w:r>
          </w:p>
          <w:p w14:paraId="74035FD9" w14:textId="77777777" w:rsidR="00DB1BAF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3. </w:t>
            </w:r>
            <w:r w:rsidR="00DB1BAF" w:rsidRPr="005333C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Performance and Heating</w:t>
            </w:r>
          </w:p>
          <w:p w14:paraId="5AC3513C" w14:textId="32049B8C" w:rsidR="00DB1BAF" w:rsidRPr="005333C3" w:rsidRDefault="00DB1BAF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3.1 </w:t>
            </w:r>
            <w:r w:rsidR="00363A4E">
              <w:rPr>
                <w:rFonts w:ascii="Times New Roman" w:eastAsia="Times New Roman" w:hAnsi="Times New Roman" w:cs="Times New Roman"/>
                <w:lang w:val="en-US"/>
              </w:rPr>
              <w:t>Heating capacity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:</w:t>
            </w:r>
            <w:r w:rsidR="00612FB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612FB0" w:rsidRPr="00612FB0">
              <w:rPr>
                <w:rFonts w:ascii="Times New Roman" w:eastAsia="Times New Roman" w:hAnsi="Times New Roman" w:cs="Times New Roman"/>
                <w:lang w:val="en-US"/>
              </w:rPr>
              <w:t xml:space="preserve">,000,000 BTU/h (approx. 293 kW), provided by two independent heaters of 500,000 BTU </w:t>
            </w:r>
            <w:r w:rsidR="00EA1344" w:rsidRPr="00612FB0">
              <w:rPr>
                <w:rFonts w:ascii="Times New Roman" w:eastAsia="Times New Roman" w:hAnsi="Times New Roman" w:cs="Times New Roman"/>
                <w:lang w:val="en-US"/>
              </w:rPr>
              <w:t>each.</w:t>
            </w:r>
          </w:p>
          <w:p w14:paraId="003519D9" w14:textId="31A7B9EF" w:rsidR="00DB1BAF" w:rsidRPr="005333C3" w:rsidRDefault="00DB1BAF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3.2 Airflow: ≈ 6,200 cfm (~10,550 m³/h</w:t>
            </w:r>
            <w:r w:rsidR="00612FB0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  <w:p w14:paraId="620ECF82" w14:textId="362FB179" w:rsidR="00084F30" w:rsidRPr="005333C3" w:rsidRDefault="00DB1BAF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3.3 Temperature rise: up to 85 °C (185 °F) in the heating zone</w:t>
            </w:r>
          </w:p>
          <w:p w14:paraId="1280C8A0" w14:textId="43FB98F6" w:rsidR="00084F30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4. </w:t>
            </w:r>
            <w:r w:rsidR="00DB1BAF" w:rsidRPr="005333C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Engine and generator</w:t>
            </w:r>
          </w:p>
          <w:p w14:paraId="4C78719F" w14:textId="531E8AE3" w:rsidR="00D43351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4.1 </w:t>
            </w:r>
            <w:r w:rsidR="00CD27B1">
              <w:rPr>
                <w:rFonts w:ascii="Times New Roman" w:eastAsia="Times New Roman" w:hAnsi="Times New Roman" w:cs="Times New Roman"/>
                <w:lang w:val="en-US"/>
              </w:rPr>
              <w:t>Engine m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odel: Caterpillar C1.5</w:t>
            </w:r>
          </w:p>
          <w:p w14:paraId="2DC65BE1" w14:textId="225A48D5" w:rsidR="00084F30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4.2 Displacement: 1.496 cm³ (1.5 L)</w:t>
            </w:r>
          </w:p>
          <w:p w14:paraId="55F12AFE" w14:textId="49E051E2" w:rsidR="00D43351" w:rsidRPr="005333C3" w:rsidRDefault="00D43351" w:rsidP="00D43351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4.3 </w:t>
            </w:r>
            <w:r w:rsidR="00383EEC">
              <w:rPr>
                <w:rFonts w:ascii="Times New Roman" w:eastAsia="Times New Roman" w:hAnsi="Times New Roman" w:cs="Times New Roman"/>
                <w:lang w:val="en-US"/>
              </w:rPr>
              <w:t>Operating s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peed: 1800rpm</w:t>
            </w:r>
          </w:p>
          <w:p w14:paraId="493F94C5" w14:textId="1840E88B" w:rsidR="00E16ABB" w:rsidRPr="005333C3" w:rsidRDefault="00E16ABB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4.4 Type: 4-stroke, in-line 3-cylinder diesel</w:t>
            </w:r>
            <w:r w:rsidR="00D0694C">
              <w:rPr>
                <w:rFonts w:ascii="Times New Roman" w:eastAsia="Times New Roman" w:hAnsi="Times New Roman" w:cs="Times New Roman"/>
                <w:lang w:val="en-US"/>
              </w:rPr>
              <w:t xml:space="preserve"> engine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, liquid-cooled and indirect injection</w:t>
            </w:r>
          </w:p>
          <w:p w14:paraId="44E50971" w14:textId="595400AB" w:rsidR="00D43351" w:rsidRPr="005333C3" w:rsidRDefault="00E16ABB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4.5 Bore × Stroke: 84mm × 90mm</w:t>
            </w:r>
          </w:p>
          <w:p w14:paraId="1DFE7752" w14:textId="72E58411" w:rsidR="003D1C13" w:rsidRPr="005333C3" w:rsidRDefault="00084F30" w:rsidP="007C35E1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5. </w:t>
            </w:r>
            <w:r w:rsidR="00E16ABB" w:rsidRPr="005333C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Generator </w:t>
            </w:r>
          </w:p>
          <w:p w14:paraId="62AA2786" w14:textId="77777777" w:rsidR="00DB1BAF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5.1 Model: </w:t>
            </w:r>
            <w:r w:rsidR="00DB1BAF" w:rsidRPr="005333C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Mecc Alte </w:t>
            </w:r>
          </w:p>
          <w:p w14:paraId="28956B6B" w14:textId="47BA3764" w:rsidR="009A2784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5.2 </w:t>
            </w:r>
            <w:r w:rsidR="00AE64F9" w:rsidRPr="00AE64F9">
              <w:rPr>
                <w:rFonts w:ascii="Times New Roman" w:eastAsia="Times New Roman" w:hAnsi="Times New Roman" w:cs="Times New Roman"/>
                <w:lang w:val="en-US"/>
              </w:rPr>
              <w:t>Generator rating</w:t>
            </w:r>
            <w:r w:rsidR="00AE64F9">
              <w:rPr>
                <w:rFonts w:ascii="Times New Roman" w:eastAsia="Times New Roman" w:hAnsi="Times New Roman" w:cs="Times New Roman"/>
                <w:lang w:val="en-US"/>
              </w:rPr>
              <w:t xml:space="preserve"> (a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lternator</w:t>
            </w:r>
            <w:r w:rsidR="00AE64F9">
              <w:rPr>
                <w:rFonts w:ascii="Times New Roman" w:eastAsia="Times New Roman" w:hAnsi="Times New Roman" w:cs="Times New Roman"/>
                <w:lang w:val="en-US"/>
              </w:rPr>
              <w:t>)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: 9 kW, 1 phase, 60 Hz, transformer-regulated</w:t>
            </w:r>
          </w:p>
          <w:p w14:paraId="15019572" w14:textId="2DF3B54A" w:rsidR="00E16ABB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6. </w:t>
            </w:r>
            <w:r w:rsidR="00DB1BAF" w:rsidRPr="005333C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Design and options</w:t>
            </w:r>
          </w:p>
          <w:p w14:paraId="6C985480" w14:textId="75FF675C" w:rsidR="00084F30" w:rsidRPr="005333C3" w:rsidRDefault="00084F30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6.1 iQ System: Automatic calibration of burners for temperature, </w:t>
            </w:r>
            <w:r w:rsidR="00D10782" w:rsidRPr="005333C3">
              <w:rPr>
                <w:rFonts w:ascii="Times New Roman" w:eastAsia="Times New Roman" w:hAnsi="Times New Roman" w:cs="Times New Roman"/>
                <w:lang w:val="en-US"/>
              </w:rPr>
              <w:t>humidity,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and pressure.</w:t>
            </w:r>
          </w:p>
          <w:p w14:paraId="5CC9F753" w14:textId="1310B817" w:rsidR="00084F30" w:rsidRPr="005333C3" w:rsidRDefault="00084F30" w:rsidP="00E16ABB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6.2 Air recirculation: </w:t>
            </w:r>
            <w:r w:rsidR="00562870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="00562870" w:rsidRPr="00562870">
              <w:rPr>
                <w:rFonts w:ascii="Times New Roman" w:eastAsia="Times New Roman" w:hAnsi="Times New Roman" w:cs="Times New Roman"/>
                <w:lang w:val="en-US"/>
              </w:rPr>
              <w:t xml:space="preserve">uilt‑in system that increases efficiency and reduces fuel </w:t>
            </w:r>
            <w:r w:rsidR="00EA1344" w:rsidRPr="00562870">
              <w:rPr>
                <w:rFonts w:ascii="Times New Roman" w:eastAsia="Times New Roman" w:hAnsi="Times New Roman" w:cs="Times New Roman"/>
                <w:lang w:val="en-US"/>
              </w:rPr>
              <w:t>consumption.</w:t>
            </w:r>
          </w:p>
          <w:p w14:paraId="1C29979D" w14:textId="6125583A" w:rsidR="00084F30" w:rsidRPr="005333C3" w:rsidRDefault="00084F30" w:rsidP="005E3723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6.3 Duct</w:t>
            </w:r>
            <w:r w:rsidR="00562870">
              <w:rPr>
                <w:rFonts w:ascii="Times New Roman" w:eastAsia="Times New Roman" w:hAnsi="Times New Roman" w:cs="Times New Roman"/>
                <w:lang w:val="en-US"/>
              </w:rPr>
              <w:t>ing s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ystem: </w:t>
            </w:r>
            <w:r w:rsidR="005E3723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5E3723" w:rsidRPr="005E3723">
              <w:rPr>
                <w:rFonts w:ascii="Times New Roman" w:eastAsia="Times New Roman" w:hAnsi="Times New Roman" w:cs="Times New Roman"/>
                <w:lang w:val="en-US"/>
              </w:rPr>
              <w:t>tandard 16″ flange; 12″ flange optional; compatible with flexible ducts.</w:t>
            </w:r>
            <w:r w:rsidR="005E372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5E3723" w:rsidRPr="005E3723">
              <w:rPr>
                <w:rFonts w:ascii="Times New Roman" w:eastAsia="Times New Roman" w:hAnsi="Times New Roman" w:cs="Times New Roman"/>
                <w:lang w:val="en-US"/>
              </w:rPr>
              <w:t xml:space="preserve">Static pressure of 2.3″ </w:t>
            </w:r>
            <w:r w:rsidR="00225CF5" w:rsidRPr="005E3723">
              <w:rPr>
                <w:rFonts w:ascii="Times New Roman" w:eastAsia="Times New Roman" w:hAnsi="Times New Roman" w:cs="Times New Roman"/>
                <w:lang w:val="en-US"/>
              </w:rPr>
              <w:t>wk.</w:t>
            </w:r>
            <w:r w:rsidR="005E3723" w:rsidRPr="005E3723">
              <w:rPr>
                <w:rFonts w:ascii="Times New Roman" w:eastAsia="Times New Roman" w:hAnsi="Times New Roman" w:cs="Times New Roman"/>
                <w:lang w:val="en-US"/>
              </w:rPr>
              <w:t xml:space="preserve"> allows duct </w:t>
            </w:r>
            <w:r w:rsidR="00225CF5" w:rsidRPr="005E3723">
              <w:rPr>
                <w:rFonts w:ascii="Times New Roman" w:eastAsia="Times New Roman" w:hAnsi="Times New Roman" w:cs="Times New Roman"/>
                <w:lang w:val="en-US"/>
              </w:rPr>
              <w:t>to run</w:t>
            </w:r>
            <w:r w:rsidR="005E3723" w:rsidRPr="005E3723">
              <w:rPr>
                <w:rFonts w:ascii="Times New Roman" w:eastAsia="Times New Roman" w:hAnsi="Times New Roman" w:cs="Times New Roman"/>
                <w:lang w:val="en-US"/>
              </w:rPr>
              <w:t xml:space="preserve"> up to 33 m (16″) or 15 m (12″).</w:t>
            </w:r>
          </w:p>
          <w:p w14:paraId="12761F03" w14:textId="7AF146D4" w:rsidR="00DB1BAF" w:rsidRPr="005333C3" w:rsidRDefault="00DB1BAF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6.4 Safety Systems: </w:t>
            </w:r>
            <w:r w:rsidR="003738F1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utomat</w:t>
            </w:r>
            <w:r w:rsidR="003738F1">
              <w:rPr>
                <w:rFonts w:ascii="Times New Roman" w:eastAsia="Times New Roman" w:hAnsi="Times New Roman" w:cs="Times New Roman"/>
                <w:lang w:val="en-US"/>
              </w:rPr>
              <w:t xml:space="preserve">ic </w:t>
            </w:r>
            <w:r w:rsidR="003738F1" w:rsidRPr="003738F1">
              <w:rPr>
                <w:rFonts w:ascii="Times New Roman" w:eastAsia="Times New Roman" w:hAnsi="Times New Roman" w:cs="Times New Roman"/>
                <w:lang w:val="en-US"/>
              </w:rPr>
              <w:t>shutdown in case of low oil pressure or engine overheating.</w:t>
            </w:r>
          </w:p>
          <w:p w14:paraId="3A8BAB91" w14:textId="6986E4F5" w:rsidR="00DB1BAF" w:rsidRPr="005333C3" w:rsidRDefault="00DB1BAF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7. </w:t>
            </w:r>
            <w:r w:rsidRPr="005333C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Chassis and </w:t>
            </w:r>
            <w:r w:rsidR="003738F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Controls</w:t>
            </w:r>
          </w:p>
          <w:p w14:paraId="57DA2316" w14:textId="567B3B53" w:rsidR="00DB1BAF" w:rsidRPr="005333C3" w:rsidRDefault="00DB1BAF" w:rsidP="00AB621C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7.1 </w:t>
            </w:r>
            <w:r w:rsidR="00747B70" w:rsidRPr="005333C3">
              <w:rPr>
                <w:rFonts w:ascii="Times New Roman" w:eastAsia="Times New Roman" w:hAnsi="Times New Roman" w:cs="Times New Roman"/>
                <w:lang w:val="en-US"/>
              </w:rPr>
              <w:t>Tr</w:t>
            </w:r>
            <w:r w:rsidR="00747B70">
              <w:rPr>
                <w:rFonts w:ascii="Times New Roman" w:eastAsia="Times New Roman" w:hAnsi="Times New Roman" w:cs="Times New Roman"/>
                <w:lang w:val="en-US"/>
              </w:rPr>
              <w:t>ailer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: w</w:t>
            </w:r>
            <w:r w:rsidR="00747B70" w:rsidRPr="00747B70">
              <w:rPr>
                <w:rFonts w:ascii="Times New Roman" w:eastAsia="Times New Roman" w:hAnsi="Times New Roman" w:cs="Times New Roman"/>
                <w:lang w:val="en-US"/>
              </w:rPr>
              <w:t>elded steel frame with jacks, hitch system (adjustable 2″ ball coupler or 3″ pintle ring),</w:t>
            </w:r>
            <w:r w:rsidR="00AB621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747B70" w:rsidRPr="00747B70">
              <w:rPr>
                <w:rFonts w:ascii="Times New Roman" w:eastAsia="Times New Roman" w:hAnsi="Times New Roman" w:cs="Times New Roman"/>
                <w:lang w:val="en-US"/>
              </w:rPr>
              <w:t>5,000 lbs (~2,268 kg) spring axle, 15″ tires, brakes (optional hydraulic or electric),</w:t>
            </w:r>
            <w:r w:rsidR="00AB621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747B70" w:rsidRPr="00747B70">
              <w:rPr>
                <w:rFonts w:ascii="Times New Roman" w:eastAsia="Times New Roman" w:hAnsi="Times New Roman" w:cs="Times New Roman"/>
                <w:lang w:val="en-US"/>
              </w:rPr>
              <w:t>lights, brake lights, turn signals, and safety chains.</w:t>
            </w:r>
          </w:p>
          <w:p w14:paraId="1BAF6C33" w14:textId="46979189" w:rsidR="00DB1BAF" w:rsidRPr="005333C3" w:rsidRDefault="00DB1BAF" w:rsidP="00DB1BAF">
            <w:pPr>
              <w:ind w:left="101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7.2 Housing: </w:t>
            </w:r>
            <w:r w:rsidR="00AB621C">
              <w:rPr>
                <w:rFonts w:ascii="Times New Roman" w:eastAsia="Times New Roman" w:hAnsi="Times New Roman" w:cs="Times New Roman"/>
                <w:lang w:val="en-US"/>
              </w:rPr>
              <w:t>h</w:t>
            </w:r>
            <w:r w:rsidR="00AB621C" w:rsidRPr="00AB621C">
              <w:rPr>
                <w:rFonts w:ascii="Times New Roman" w:eastAsia="Times New Roman" w:hAnsi="Times New Roman" w:cs="Times New Roman"/>
                <w:lang w:val="en-US"/>
              </w:rPr>
              <w:t>eavy‑duty steel housing with lockable doors, interior lighting, duct storage brackets, and a tool compartment.</w:t>
            </w:r>
          </w:p>
          <w:p w14:paraId="7103D0C8" w14:textId="65E76D6E" w:rsidR="00881B36" w:rsidRPr="005333C3" w:rsidRDefault="00881B36" w:rsidP="00AD5AFF">
            <w:pPr>
              <w:ind w:left="101"/>
              <w:rPr>
                <w:rFonts w:eastAsia="Times New Roman"/>
                <w:b/>
                <w:bCs/>
                <w:lang w:val="en-US"/>
              </w:rPr>
            </w:pPr>
          </w:p>
        </w:tc>
      </w:tr>
      <w:tr w:rsidR="00880462" w:rsidRPr="00B949E9" w14:paraId="3322B3FD" w14:textId="77777777" w:rsidTr="00D07C62">
        <w:trPr>
          <w:trHeight w:val="2229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DE716" w14:textId="77777777" w:rsidR="00880462" w:rsidRPr="007463AC" w:rsidRDefault="00662A9A">
            <w:pPr>
              <w:ind w:left="17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6ED63" w14:textId="77777777" w:rsidR="00880462" w:rsidRPr="005333C3" w:rsidRDefault="00662A9A">
            <w:pPr>
              <w:ind w:left="111" w:hanging="7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Payment terms and delivery times</w:t>
            </w:r>
          </w:p>
        </w:tc>
        <w:tc>
          <w:tcPr>
            <w:tcW w:w="6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DEA38" w14:textId="7A9EC739" w:rsidR="00880462" w:rsidRPr="007463AC" w:rsidRDefault="00662A9A">
            <w:pPr>
              <w:numPr>
                <w:ilvl w:val="0"/>
                <w:numId w:val="2"/>
              </w:numPr>
              <w:spacing w:after="31"/>
              <w:ind w:right="24" w:hanging="245"/>
            </w:pPr>
            <w:r w:rsidRPr="007463AC">
              <w:rPr>
                <w:rFonts w:ascii="Times New Roman" w:eastAsia="Times New Roman" w:hAnsi="Times New Roman" w:cs="Times New Roman"/>
              </w:rPr>
              <w:t xml:space="preserve">Payment </w:t>
            </w:r>
            <w:r w:rsidR="0058131A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7463AC">
              <w:rPr>
                <w:rFonts w:ascii="Times New Roman" w:eastAsia="Times New Roman" w:hAnsi="Times New Roman" w:cs="Times New Roman"/>
              </w:rPr>
              <w:t>erms:</w:t>
            </w:r>
          </w:p>
          <w:p w14:paraId="503F5ED4" w14:textId="1DFB0B4D" w:rsidR="00880462" w:rsidRPr="005333C3" w:rsidRDefault="007463AC">
            <w:pPr>
              <w:spacing w:after="14" w:line="261" w:lineRule="auto"/>
              <w:ind w:left="348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According to the </w:t>
            </w:r>
            <w:r w:rsidR="0046768A" w:rsidRPr="005333C3">
              <w:rPr>
                <w:rFonts w:ascii="Times New Roman" w:eastAsia="Times New Roman" w:hAnsi="Times New Roman" w:cs="Times New Roman"/>
                <w:lang w:val="en-US"/>
              </w:rPr>
              <w:t>contract concluded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14:paraId="2A25C7DA" w14:textId="1F3B6E5A" w:rsidR="00880462" w:rsidRPr="005333C3" w:rsidRDefault="00662A9A">
            <w:pPr>
              <w:numPr>
                <w:ilvl w:val="0"/>
                <w:numId w:val="2"/>
              </w:numPr>
              <w:spacing w:after="22" w:line="267" w:lineRule="auto"/>
              <w:ind w:right="24" w:hanging="245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Delivery is </w:t>
            </w:r>
            <w:r w:rsidR="007249EF" w:rsidRPr="005333C3">
              <w:rPr>
                <w:rFonts w:ascii="Times New Roman" w:eastAsia="Times New Roman" w:hAnsi="Times New Roman" w:cs="Times New Roman"/>
                <w:lang w:val="en-US"/>
              </w:rPr>
              <w:t>conducted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by the </w:t>
            </w:r>
            <w:r w:rsidR="0046768A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anufacturer to </w:t>
            </w:r>
            <w:r w:rsidR="0046768A">
              <w:rPr>
                <w:rFonts w:ascii="Times New Roman" w:eastAsia="Times New Roman" w:hAnsi="Times New Roman" w:cs="Times New Roman"/>
                <w:lang w:val="en-US"/>
              </w:rPr>
              <w:t>Balykchy Marshaling Yard (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="0046768A">
              <w:rPr>
                <w:rFonts w:ascii="Times New Roman" w:eastAsia="Times New Roman" w:hAnsi="Times New Roman" w:cs="Times New Roman"/>
                <w:lang w:val="en-US"/>
              </w:rPr>
              <w:t>MY)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within the established </w:t>
            </w:r>
            <w:r w:rsidR="00D10782" w:rsidRPr="005333C3">
              <w:rPr>
                <w:rFonts w:ascii="Times New Roman" w:eastAsia="Times New Roman" w:hAnsi="Times New Roman" w:cs="Times New Roman"/>
                <w:lang w:val="en-US"/>
              </w:rPr>
              <w:t>time limit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by the Customer.</w:t>
            </w:r>
          </w:p>
          <w:p w14:paraId="0670D210" w14:textId="24CA2161" w:rsidR="00880462" w:rsidRPr="005333C3" w:rsidRDefault="00F03380">
            <w:pPr>
              <w:numPr>
                <w:ilvl w:val="0"/>
                <w:numId w:val="2"/>
              </w:numPr>
              <w:spacing w:after="32"/>
              <w:ind w:right="24" w:hanging="245"/>
              <w:rPr>
                <w:lang w:val="en-US"/>
              </w:rPr>
            </w:pPr>
            <w:r w:rsidRPr="00F03380">
              <w:rPr>
                <w:rFonts w:ascii="Times New Roman" w:eastAsia="Times New Roman" w:hAnsi="Times New Roman" w:cs="Times New Roman"/>
                <w:lang w:val="en-US"/>
              </w:rPr>
              <w:t xml:space="preserve">Assembly and commissioning must be completed within the </w:t>
            </w:r>
            <w:r w:rsidR="00D10782" w:rsidRPr="00F03380">
              <w:rPr>
                <w:rFonts w:ascii="Times New Roman" w:eastAsia="Times New Roman" w:hAnsi="Times New Roman" w:cs="Times New Roman"/>
                <w:lang w:val="en-US"/>
              </w:rPr>
              <w:t>time limits</w:t>
            </w:r>
            <w:r w:rsidRPr="00F03380">
              <w:rPr>
                <w:rFonts w:ascii="Times New Roman" w:eastAsia="Times New Roman" w:hAnsi="Times New Roman" w:cs="Times New Roman"/>
                <w:lang w:val="en-US"/>
              </w:rPr>
              <w:t xml:space="preserve"> set by the Customer.</w:t>
            </w:r>
          </w:p>
          <w:p w14:paraId="31375773" w14:textId="77777777" w:rsidR="00880462" w:rsidRPr="005333C3" w:rsidRDefault="00662A9A">
            <w:pPr>
              <w:numPr>
                <w:ilvl w:val="0"/>
                <w:numId w:val="2"/>
              </w:numPr>
              <w:ind w:right="24" w:hanging="245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In case of failure to meet the deadlines, penalties will be considered.</w:t>
            </w:r>
          </w:p>
        </w:tc>
      </w:tr>
      <w:tr w:rsidR="00D07C62" w:rsidRPr="00B949E9" w14:paraId="30D98026" w14:textId="77777777" w:rsidTr="00D07C62">
        <w:trPr>
          <w:trHeight w:val="2229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C3E2A" w14:textId="22E3BE6A" w:rsidR="00D07C62" w:rsidRPr="007463AC" w:rsidRDefault="00D07C62" w:rsidP="00D07C62">
            <w:pPr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992AC" w14:textId="1190611F" w:rsidR="00D07C62" w:rsidRPr="005333C3" w:rsidRDefault="00D07C62" w:rsidP="00D07C62">
            <w:pPr>
              <w:ind w:left="111" w:hanging="7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hAnsi="Times New Roman" w:cs="Times New Roman"/>
                <w:lang w:val="en-US"/>
              </w:rPr>
              <w:t xml:space="preserve">Requirements for the transfer of technical and other documents for the </w:t>
            </w:r>
            <w:r w:rsidR="00EF1C8D">
              <w:rPr>
                <w:rFonts w:ascii="Times New Roman" w:hAnsi="Times New Roman" w:cs="Times New Roman"/>
                <w:lang w:val="en-US"/>
              </w:rPr>
              <w:t>G</w:t>
            </w:r>
            <w:r w:rsidRPr="005333C3">
              <w:rPr>
                <w:rFonts w:ascii="Times New Roman" w:hAnsi="Times New Roman" w:cs="Times New Roman"/>
                <w:lang w:val="en-US"/>
              </w:rPr>
              <w:t xml:space="preserve">oods to the </w:t>
            </w:r>
            <w:r w:rsidR="00EF1C8D">
              <w:rPr>
                <w:rFonts w:ascii="Times New Roman" w:hAnsi="Times New Roman" w:cs="Times New Roman"/>
                <w:lang w:val="en-US"/>
              </w:rPr>
              <w:t>C</w:t>
            </w:r>
            <w:r w:rsidRPr="005333C3">
              <w:rPr>
                <w:rFonts w:ascii="Times New Roman" w:hAnsi="Times New Roman" w:cs="Times New Roman"/>
                <w:lang w:val="en-US"/>
              </w:rPr>
              <w:t>ustomer.</w:t>
            </w:r>
          </w:p>
        </w:tc>
        <w:tc>
          <w:tcPr>
            <w:tcW w:w="6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9DD0B" w14:textId="30453DD2" w:rsidR="00D07C62" w:rsidRPr="005333C3" w:rsidRDefault="002D142A" w:rsidP="00D07C62">
            <w:pPr>
              <w:pStyle w:val="a3"/>
              <w:numPr>
                <w:ilvl w:val="6"/>
                <w:numId w:val="10"/>
              </w:numPr>
              <w:spacing w:before="100" w:beforeAutospacing="1" w:after="100" w:afterAutospacing="1"/>
              <w:ind w:left="256" w:hanging="256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2D142A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The Supplier must provide the following set of documents to the Customer upon delivery of the </w:t>
            </w: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G</w:t>
            </w:r>
            <w:r w:rsidRPr="002D142A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oods</w:t>
            </w:r>
            <w:r w:rsidR="00D07C62" w:rsidRPr="005333C3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:</w:t>
            </w:r>
          </w:p>
          <w:p w14:paraId="35F1AC5D" w14:textId="7004EE5F" w:rsidR="00D07C62" w:rsidRPr="00EA5689" w:rsidRDefault="0005537F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Bill of la</w:t>
            </w:r>
            <w:r w:rsidR="00EA1344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d</w:t>
            </w: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ing (waybill</w:t>
            </w:r>
            <w:r w:rsidR="00225CF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)</w:t>
            </w:r>
            <w:r w:rsidR="00225CF5"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  <w:p w14:paraId="136E3C90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VAT invoice;</w:t>
            </w:r>
          </w:p>
          <w:p w14:paraId="07160C73" w14:textId="26060533" w:rsidR="00D07C62" w:rsidRPr="00EA5689" w:rsidRDefault="0005537F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O</w:t>
            </w:r>
            <w:r w:rsidR="00D07C62"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riginal certificate of </w:t>
            </w:r>
            <w:r w:rsidR="00225CF5"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conformity.</w:t>
            </w:r>
          </w:p>
          <w:p w14:paraId="73E84ABA" w14:textId="7F41EDA4" w:rsidR="00D07C62" w:rsidRPr="00EA5689" w:rsidRDefault="0005537F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S</w:t>
            </w:r>
            <w:r w:rsidR="00D07C62"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ervice </w:t>
            </w:r>
            <w:r w:rsidR="00225CF5"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book.</w:t>
            </w:r>
          </w:p>
          <w:p w14:paraId="3187AF31" w14:textId="768D18BF" w:rsidR="00D07C62" w:rsidRPr="00EA5689" w:rsidRDefault="0005537F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E</w:t>
            </w:r>
            <w:r w:rsidR="00D07C62"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quipment </w:t>
            </w:r>
            <w:r w:rsidR="00225CF5"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passport.</w:t>
            </w:r>
          </w:p>
          <w:p w14:paraId="3D58BAC0" w14:textId="0D89EB78" w:rsidR="00D07C62" w:rsidRPr="005333C3" w:rsidRDefault="00801E0E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801E0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Documents confirming the provision of a quality warranty from the </w:t>
            </w: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M</w:t>
            </w:r>
            <w:r w:rsidRPr="00801E0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anufacturer and/or </w:t>
            </w:r>
            <w:r w:rsidR="00225CF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S</w:t>
            </w:r>
            <w:r w:rsidR="00225CF5" w:rsidRPr="00801E0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upplier.</w:t>
            </w:r>
          </w:p>
          <w:p w14:paraId="10012A53" w14:textId="6D13ECE8" w:rsidR="00D07C62" w:rsidRPr="005333C3" w:rsidRDefault="00801E0E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801E0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Documents certifying ownership of the vehicle, which serve as the basis for its state registration.</w:t>
            </w:r>
          </w:p>
          <w:p w14:paraId="15EC99EB" w14:textId="491EF092" w:rsidR="00D07C62" w:rsidRPr="005333C3" w:rsidRDefault="00D07C62" w:rsidP="00D07C62">
            <w:pPr>
              <w:pStyle w:val="a3"/>
              <w:numPr>
                <w:ilvl w:val="0"/>
                <w:numId w:val="10"/>
              </w:numPr>
              <w:spacing w:after="31"/>
              <w:ind w:right="24"/>
              <w:rPr>
                <w:rFonts w:ascii="Times New Roman" w:eastAsia="Times New Roman" w:hAnsi="Times New Roman" w:cs="Times New Roman"/>
                <w:lang w:val="en-US"/>
              </w:rPr>
            </w:pPr>
            <w:r w:rsidRPr="005333C3">
              <w:rPr>
                <w:rFonts w:ascii="Times New Roman" w:hAnsi="Times New Roman" w:cs="Times New Roman"/>
                <w:lang w:val="en-US"/>
              </w:rPr>
              <w:t>All</w:t>
            </w:r>
            <w:r w:rsidR="0000778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0778F" w:rsidRPr="0000778F">
              <w:rPr>
                <w:rFonts w:ascii="Times New Roman" w:hAnsi="Times New Roman" w:cs="Times New Roman"/>
                <w:lang w:val="en-US"/>
              </w:rPr>
              <w:t>necessary user manuals, technical documentation, and spare parts catalog must be included either in printed form or in electronic format.</w:t>
            </w:r>
          </w:p>
        </w:tc>
      </w:tr>
      <w:tr w:rsidR="00D07C62" w:rsidRPr="00B949E9" w14:paraId="31BBED4C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645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FC940" w14:textId="5DE68337" w:rsidR="00D07C62" w:rsidRPr="007463AC" w:rsidRDefault="00D07C62" w:rsidP="00D07C62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87C02" w14:textId="77777777" w:rsidR="00D07C62" w:rsidRPr="007463AC" w:rsidRDefault="00D07C62" w:rsidP="00D07C62">
            <w:r w:rsidRPr="007463AC">
              <w:rPr>
                <w:rFonts w:ascii="Times New Roman" w:eastAsia="Times New Roman" w:hAnsi="Times New Roman" w:cs="Times New Roman"/>
              </w:rPr>
              <w:t>Warranty period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A37CF" w14:textId="732DF402" w:rsidR="00D07C62" w:rsidRPr="005333C3" w:rsidRDefault="00D07C62" w:rsidP="00D07C62">
            <w:pPr>
              <w:ind w:left="262" w:hanging="252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1. The </w:t>
            </w:r>
            <w:r w:rsidR="00556262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upplier must provide a warranty period for the purchased equipment </w:t>
            </w:r>
            <w:r w:rsidR="00556262" w:rsidRPr="00556262">
              <w:rPr>
                <w:rFonts w:ascii="Times New Roman" w:eastAsia="Times New Roman" w:hAnsi="Times New Roman" w:cs="Times New Roman"/>
                <w:lang w:val="en-US"/>
              </w:rPr>
              <w:t>in accordance with the Customer’s requirements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D07C62" w:rsidRPr="00B949E9" w14:paraId="47D95338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641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B4212" w14:textId="5632CA9C" w:rsidR="00D07C62" w:rsidRPr="007463AC" w:rsidRDefault="00D07C62" w:rsidP="00D07C62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26EA1" w14:textId="4D2667B6" w:rsidR="00D07C62" w:rsidRPr="007463AC" w:rsidRDefault="00303555" w:rsidP="00D07C62">
            <w:pPr>
              <w:ind w:left="7"/>
            </w:pPr>
            <w:r>
              <w:rPr>
                <w:rFonts w:ascii="Times New Roman" w:eastAsia="Times New Roman" w:hAnsi="Times New Roman" w:cs="Times New Roman"/>
                <w:lang w:val="en-US"/>
              </w:rPr>
              <w:t>Startup c</w:t>
            </w:r>
            <w:r w:rsidRPr="00303555">
              <w:rPr>
                <w:rFonts w:ascii="Times New Roman" w:eastAsia="Times New Roman" w:hAnsi="Times New Roman" w:cs="Times New Roman"/>
              </w:rPr>
              <w:t>ommissioning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38CB2" w14:textId="251BFAD8" w:rsidR="00D07C62" w:rsidRPr="005333C3" w:rsidRDefault="00D07C62" w:rsidP="00D07C62">
            <w:pPr>
              <w:ind w:left="24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>1. All costs for additional work identified during the inspection of the equipment shall be borne by the Supplier</w:t>
            </w:r>
          </w:p>
        </w:tc>
      </w:tr>
      <w:tr w:rsidR="00D07C62" w:rsidRPr="00B949E9" w14:paraId="7769FB67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1598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A5AEA" w14:textId="3E211A25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EBF76" w14:textId="77777777" w:rsidR="00D07C62" w:rsidRPr="007463AC" w:rsidRDefault="00D07C62" w:rsidP="00D07C62">
            <w:pPr>
              <w:ind w:right="14"/>
            </w:pPr>
            <w:r w:rsidRPr="007463AC">
              <w:rPr>
                <w:rFonts w:ascii="Times New Roman" w:eastAsia="Times New Roman" w:hAnsi="Times New Roman" w:cs="Times New Roman"/>
              </w:rPr>
              <w:t>Quality Assessment Criteria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406D5" w14:textId="4FB5AAB9" w:rsidR="00D07C62" w:rsidRPr="005333C3" w:rsidRDefault="00D07C62" w:rsidP="00D07C62">
            <w:pPr>
              <w:spacing w:after="1" w:line="277" w:lineRule="auto"/>
              <w:ind w:left="246" w:right="734" w:hanging="222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1. </w:t>
            </w:r>
            <w:r w:rsidR="005275B7" w:rsidRPr="005275B7">
              <w:rPr>
                <w:rFonts w:ascii="Times New Roman" w:eastAsia="Times New Roman" w:hAnsi="Times New Roman" w:cs="Times New Roman"/>
                <w:lang w:val="en-US"/>
              </w:rPr>
              <w:t xml:space="preserve">After commissioning, during the warranty period, an evaluation of the mobile heater shall be </w:t>
            </w:r>
            <w:r w:rsidR="007249EF" w:rsidRPr="005275B7">
              <w:rPr>
                <w:rFonts w:ascii="Times New Roman" w:eastAsia="Times New Roman" w:hAnsi="Times New Roman" w:cs="Times New Roman"/>
                <w:lang w:val="en-US"/>
              </w:rPr>
              <w:t>conducted</w:t>
            </w:r>
            <w:r w:rsidR="005275B7" w:rsidRPr="005275B7">
              <w:rPr>
                <w:rFonts w:ascii="Times New Roman" w:eastAsia="Times New Roman" w:hAnsi="Times New Roman" w:cs="Times New Roman"/>
                <w:lang w:val="en-US"/>
              </w:rPr>
              <w:t>. The performance characteristics must comply with the manufacturer’s specifications.</w:t>
            </w:r>
          </w:p>
          <w:p w14:paraId="1FE6E19D" w14:textId="2253059E" w:rsidR="00D07C62" w:rsidRPr="005333C3" w:rsidRDefault="00D07C62" w:rsidP="00D07C62">
            <w:pPr>
              <w:ind w:left="262" w:hanging="259"/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="0092163A" w:rsidRPr="0092163A">
              <w:rPr>
                <w:rFonts w:ascii="Times New Roman" w:eastAsia="Times New Roman" w:hAnsi="Times New Roman" w:cs="Times New Roman"/>
                <w:lang w:val="en-US"/>
              </w:rPr>
              <w:t>If any non‑compliance with our requirements is identified, the Supplier shall bear all costs associated with correcting these deficiencies.</w:t>
            </w:r>
          </w:p>
        </w:tc>
      </w:tr>
      <w:tr w:rsidR="00D07C62" w:rsidRPr="00B949E9" w14:paraId="6F85A8C3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965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EA78A" w14:textId="4ADF6C39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lastRenderedPageBreak/>
              <w:t>12.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E1C31" w14:textId="1475FC43" w:rsidR="00D07C62" w:rsidRPr="007463AC" w:rsidRDefault="00C54118" w:rsidP="00D07C62">
            <w:r w:rsidRPr="00C54118">
              <w:rPr>
                <w:rFonts w:ascii="Times New Roman" w:eastAsia="Times New Roman" w:hAnsi="Times New Roman" w:cs="Times New Roman"/>
              </w:rPr>
              <w:t>Confidentiality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C7372" w14:textId="1FE2627F" w:rsidR="00D07C62" w:rsidRPr="005333C3" w:rsidRDefault="00D07C62" w:rsidP="00D07C62">
            <w:pPr>
              <w:ind w:left="262" w:right="50" w:hanging="238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1. </w:t>
            </w:r>
            <w:r w:rsidR="0065509F" w:rsidRPr="0065509F">
              <w:rPr>
                <w:rFonts w:ascii="Times New Roman" w:eastAsia="Times New Roman" w:hAnsi="Times New Roman" w:cs="Times New Roman"/>
                <w:lang w:val="en-US"/>
              </w:rPr>
              <w:t>Information related to the execution of this transaction shall be considered confidential. The Contractor shall be held responsible for any disclosure of such information to third parties.</w:t>
            </w:r>
          </w:p>
        </w:tc>
      </w:tr>
      <w:tr w:rsidR="00D07C62" w:rsidRPr="00B949E9" w14:paraId="2CEA8600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721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84490" w14:textId="4D5B04E3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B2EBD" w14:textId="77777777" w:rsidR="00D07C62" w:rsidRPr="007463AC" w:rsidRDefault="00D07C62" w:rsidP="00D07C62">
            <w:pPr>
              <w:ind w:firstLine="7"/>
            </w:pPr>
            <w:r w:rsidRPr="007463AC">
              <w:rPr>
                <w:rFonts w:ascii="Times New Roman" w:eastAsia="Times New Roman" w:hAnsi="Times New Roman" w:cs="Times New Roman"/>
              </w:rPr>
              <w:t>Environmental requirements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CEE30" w14:textId="1AE3EADE" w:rsidR="00D07C62" w:rsidRPr="005333C3" w:rsidRDefault="00D07C62" w:rsidP="00D07C62">
            <w:pPr>
              <w:pStyle w:val="a3"/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equipment must comply with the environmental requirements established by </w:t>
            </w:r>
            <w:r w:rsidR="00EA1344"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</w:t>
            </w:r>
            <w:r w:rsidR="00EA1344" w:rsidRPr="007A7F00">
              <w:rPr>
                <w:rFonts w:ascii="Times New Roman" w:eastAsia="Times New Roman" w:hAnsi="Times New Roman" w:cs="Times New Roman"/>
                <w:lang w:val="en-US"/>
              </w:rPr>
              <w:t>applicable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 legislation</w:t>
            </w:r>
            <w:r w:rsidR="007A7F00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D07C62" w:rsidRPr="00B949E9" w14:paraId="42590B51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793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36A78" w14:textId="5A43CE98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84779" w14:textId="03BF88F7" w:rsidR="00D07C62" w:rsidRPr="007463AC" w:rsidRDefault="00586527" w:rsidP="00D07C62">
            <w:r w:rsidRPr="00586527">
              <w:rPr>
                <w:rFonts w:ascii="Times New Roman" w:eastAsia="Times New Roman" w:hAnsi="Times New Roman" w:cs="Times New Roman"/>
              </w:rPr>
              <w:t>Safety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ACA8A" w14:textId="6ED857EF" w:rsidR="00D07C62" w:rsidRPr="005333C3" w:rsidRDefault="00D07C62" w:rsidP="00D07C62">
            <w:pPr>
              <w:pStyle w:val="a3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5333C3">
              <w:rPr>
                <w:rFonts w:ascii="Times New Roman" w:eastAsia="Times New Roman" w:hAnsi="Times New Roman" w:cs="Times New Roman"/>
                <w:lang w:val="en-US"/>
              </w:rPr>
              <w:t xml:space="preserve">The equipment must comply with the safety requirements established by the </w:t>
            </w:r>
            <w:r w:rsidR="00A76BDC" w:rsidRPr="00A76BDC">
              <w:rPr>
                <w:rFonts w:ascii="Times New Roman" w:eastAsia="Times New Roman" w:hAnsi="Times New Roman" w:cs="Times New Roman"/>
                <w:lang w:val="en-US"/>
              </w:rPr>
              <w:t xml:space="preserve">applicable </w:t>
            </w:r>
            <w:r w:rsidRPr="005333C3">
              <w:rPr>
                <w:rFonts w:ascii="Times New Roman" w:eastAsia="Times New Roman" w:hAnsi="Times New Roman" w:cs="Times New Roman"/>
                <w:lang w:val="en-US"/>
              </w:rPr>
              <w:t>current legislation</w:t>
            </w:r>
            <w:r w:rsidR="00A76BDC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14:paraId="160187B8" w14:textId="77777777" w:rsidR="00E2241A" w:rsidRPr="005333C3" w:rsidRDefault="00E2241A" w:rsidP="00E2241A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lang w:val="en-US" w:eastAsia="en-US"/>
        </w:rPr>
      </w:pPr>
    </w:p>
    <w:p w14:paraId="7D8864D1" w14:textId="77777777" w:rsidR="00D07C62" w:rsidRPr="005333C3" w:rsidRDefault="00D07C62" w:rsidP="00E2241A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lang w:val="en-US" w:eastAsia="en-US"/>
        </w:rPr>
      </w:pPr>
    </w:p>
    <w:p w14:paraId="2BDDD1E4" w14:textId="52796A5B" w:rsidR="00791C3E" w:rsidRPr="005333C3" w:rsidRDefault="00791C3E" w:rsidP="00D07C62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lang w:val="en-US" w:eastAsia="en-US"/>
        </w:rPr>
      </w:pPr>
    </w:p>
    <w:sectPr w:rsidR="00791C3E" w:rsidRPr="005333C3" w:rsidSect="00D07C62">
      <w:pgSz w:w="11909" w:h="16848"/>
      <w:pgMar w:top="450" w:right="839" w:bottom="442" w:left="11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134A2B"/>
    <w:multiLevelType w:val="multilevel"/>
    <w:tmpl w:val="4CF0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DA6EFF"/>
    <w:multiLevelType w:val="hybridMultilevel"/>
    <w:tmpl w:val="FDEE5A74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259C78FD"/>
    <w:multiLevelType w:val="multilevel"/>
    <w:tmpl w:val="BF30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135FF1"/>
    <w:multiLevelType w:val="hybridMultilevel"/>
    <w:tmpl w:val="316A184C"/>
    <w:lvl w:ilvl="0" w:tplc="B664ABD8">
      <w:start w:val="1"/>
      <w:numFmt w:val="decimal"/>
      <w:lvlText w:val="%1."/>
      <w:lvlJc w:val="left"/>
      <w:pPr>
        <w:ind w:left="266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</w:lvl>
    <w:lvl w:ilvl="3" w:tplc="0419000F" w:tentative="1">
      <w:start w:val="1"/>
      <w:numFmt w:val="decimal"/>
      <w:lvlText w:val="%4."/>
      <w:lvlJc w:val="left"/>
      <w:pPr>
        <w:ind w:left="2426" w:hanging="360"/>
      </w:p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</w:lvl>
    <w:lvl w:ilvl="6" w:tplc="0419000F" w:tentative="1">
      <w:start w:val="1"/>
      <w:numFmt w:val="decimal"/>
      <w:lvlText w:val="%7."/>
      <w:lvlJc w:val="left"/>
      <w:pPr>
        <w:ind w:left="4586" w:hanging="360"/>
      </w:p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" w15:restartNumberingAfterBreak="0">
    <w:nsid w:val="383B69C5"/>
    <w:multiLevelType w:val="hybridMultilevel"/>
    <w:tmpl w:val="E416E3EC"/>
    <w:lvl w:ilvl="0" w:tplc="4210C226">
      <w:start w:val="1"/>
      <w:numFmt w:val="decimal"/>
      <w:lvlText w:val="%1."/>
      <w:lvlJc w:val="left"/>
      <w:pPr>
        <w:ind w:left="37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3FCE7DD1"/>
    <w:multiLevelType w:val="hybridMultilevel"/>
    <w:tmpl w:val="0B3A1C30"/>
    <w:lvl w:ilvl="0" w:tplc="B114EF0A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32CD60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03CF4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465EE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266686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24A2A0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8CB6A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CAED0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B8D45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A473C4"/>
    <w:multiLevelType w:val="hybridMultilevel"/>
    <w:tmpl w:val="3ED01512"/>
    <w:lvl w:ilvl="0" w:tplc="BBF07C68">
      <w:start w:val="1"/>
      <w:numFmt w:val="decimal"/>
      <w:lvlText w:val="%1."/>
      <w:lvlJc w:val="left"/>
      <w:pPr>
        <w:ind w:left="37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5A1D59D0"/>
    <w:multiLevelType w:val="multilevel"/>
    <w:tmpl w:val="91E6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73A1"/>
    <w:multiLevelType w:val="multilevel"/>
    <w:tmpl w:val="6790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7E96811"/>
    <w:multiLevelType w:val="hybridMultilevel"/>
    <w:tmpl w:val="21B44C9E"/>
    <w:lvl w:ilvl="0" w:tplc="CDEEDA7E">
      <w:start w:val="1"/>
      <w:numFmt w:val="decimal"/>
      <w:lvlText w:val="%1.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F05C64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C2215C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4A64E4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883966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BA490C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8705E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846384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88B58C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3292153">
    <w:abstractNumId w:val="10"/>
  </w:num>
  <w:num w:numId="2" w16cid:durableId="1527937706">
    <w:abstractNumId w:val="6"/>
  </w:num>
  <w:num w:numId="3" w16cid:durableId="689911137">
    <w:abstractNumId w:val="4"/>
  </w:num>
  <w:num w:numId="4" w16cid:durableId="2018459052">
    <w:abstractNumId w:val="5"/>
  </w:num>
  <w:num w:numId="5" w16cid:durableId="1201668105">
    <w:abstractNumId w:val="7"/>
  </w:num>
  <w:num w:numId="6" w16cid:durableId="75325460">
    <w:abstractNumId w:val="2"/>
  </w:num>
  <w:num w:numId="7" w16cid:durableId="1247112198">
    <w:abstractNumId w:val="1"/>
  </w:num>
  <w:num w:numId="8" w16cid:durableId="2002610676">
    <w:abstractNumId w:val="9"/>
  </w:num>
  <w:num w:numId="9" w16cid:durableId="743599650">
    <w:abstractNumId w:val="3"/>
  </w:num>
  <w:num w:numId="10" w16cid:durableId="1506483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48345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462"/>
    <w:rsid w:val="0000778F"/>
    <w:rsid w:val="000170B3"/>
    <w:rsid w:val="00025749"/>
    <w:rsid w:val="0005537F"/>
    <w:rsid w:val="0006391F"/>
    <w:rsid w:val="00084F30"/>
    <w:rsid w:val="0009325F"/>
    <w:rsid w:val="000A4D59"/>
    <w:rsid w:val="000A71DC"/>
    <w:rsid w:val="000E2263"/>
    <w:rsid w:val="00101B11"/>
    <w:rsid w:val="00140E15"/>
    <w:rsid w:val="00150F80"/>
    <w:rsid w:val="00161EF9"/>
    <w:rsid w:val="001663FF"/>
    <w:rsid w:val="001C7848"/>
    <w:rsid w:val="001E1D68"/>
    <w:rsid w:val="001E39CC"/>
    <w:rsid w:val="001F64B2"/>
    <w:rsid w:val="00214626"/>
    <w:rsid w:val="00225CF5"/>
    <w:rsid w:val="00225D39"/>
    <w:rsid w:val="00232D51"/>
    <w:rsid w:val="00251867"/>
    <w:rsid w:val="002820EB"/>
    <w:rsid w:val="00296083"/>
    <w:rsid w:val="002B51EB"/>
    <w:rsid w:val="002D0F5E"/>
    <w:rsid w:val="002D142A"/>
    <w:rsid w:val="002D4AFC"/>
    <w:rsid w:val="002E29BA"/>
    <w:rsid w:val="002E3D70"/>
    <w:rsid w:val="00303555"/>
    <w:rsid w:val="00315131"/>
    <w:rsid w:val="003161B7"/>
    <w:rsid w:val="003603D8"/>
    <w:rsid w:val="00363A4E"/>
    <w:rsid w:val="00363A74"/>
    <w:rsid w:val="0036601A"/>
    <w:rsid w:val="00372800"/>
    <w:rsid w:val="003738F1"/>
    <w:rsid w:val="00377C37"/>
    <w:rsid w:val="00383EEC"/>
    <w:rsid w:val="003C6526"/>
    <w:rsid w:val="003D1C13"/>
    <w:rsid w:val="003F51AD"/>
    <w:rsid w:val="004002FF"/>
    <w:rsid w:val="004131C3"/>
    <w:rsid w:val="004178DD"/>
    <w:rsid w:val="0042011E"/>
    <w:rsid w:val="00440BAD"/>
    <w:rsid w:val="004466F4"/>
    <w:rsid w:val="00465EEF"/>
    <w:rsid w:val="0046768A"/>
    <w:rsid w:val="00480E60"/>
    <w:rsid w:val="004B3FEB"/>
    <w:rsid w:val="004B6B22"/>
    <w:rsid w:val="004C0073"/>
    <w:rsid w:val="004E2261"/>
    <w:rsid w:val="004F1474"/>
    <w:rsid w:val="004F29CD"/>
    <w:rsid w:val="004F6C3E"/>
    <w:rsid w:val="005275B7"/>
    <w:rsid w:val="005333C3"/>
    <w:rsid w:val="00556262"/>
    <w:rsid w:val="005622CC"/>
    <w:rsid w:val="00562870"/>
    <w:rsid w:val="005775CB"/>
    <w:rsid w:val="0058131A"/>
    <w:rsid w:val="00586527"/>
    <w:rsid w:val="005900B9"/>
    <w:rsid w:val="005B2E94"/>
    <w:rsid w:val="005C1857"/>
    <w:rsid w:val="005C1858"/>
    <w:rsid w:val="005E3723"/>
    <w:rsid w:val="005F23C0"/>
    <w:rsid w:val="0060757E"/>
    <w:rsid w:val="00612FB0"/>
    <w:rsid w:val="00641A64"/>
    <w:rsid w:val="006474D0"/>
    <w:rsid w:val="0065509F"/>
    <w:rsid w:val="00662A9A"/>
    <w:rsid w:val="006900E5"/>
    <w:rsid w:val="0069586D"/>
    <w:rsid w:val="006C1F88"/>
    <w:rsid w:val="006D72C1"/>
    <w:rsid w:val="006F4A89"/>
    <w:rsid w:val="00703BEF"/>
    <w:rsid w:val="00723D70"/>
    <w:rsid w:val="007249EF"/>
    <w:rsid w:val="00740DF0"/>
    <w:rsid w:val="0074315E"/>
    <w:rsid w:val="007463AC"/>
    <w:rsid w:val="00747B70"/>
    <w:rsid w:val="00756261"/>
    <w:rsid w:val="0075768F"/>
    <w:rsid w:val="00761AD5"/>
    <w:rsid w:val="007642F0"/>
    <w:rsid w:val="007656B5"/>
    <w:rsid w:val="00780516"/>
    <w:rsid w:val="00791C3E"/>
    <w:rsid w:val="007A7F00"/>
    <w:rsid w:val="007C35E1"/>
    <w:rsid w:val="007E520B"/>
    <w:rsid w:val="00801E0E"/>
    <w:rsid w:val="00806598"/>
    <w:rsid w:val="008120D7"/>
    <w:rsid w:val="00826C04"/>
    <w:rsid w:val="008574FB"/>
    <w:rsid w:val="0086707D"/>
    <w:rsid w:val="00880462"/>
    <w:rsid w:val="00880A32"/>
    <w:rsid w:val="00881B36"/>
    <w:rsid w:val="008E292F"/>
    <w:rsid w:val="00902A63"/>
    <w:rsid w:val="00910206"/>
    <w:rsid w:val="00911662"/>
    <w:rsid w:val="0092163A"/>
    <w:rsid w:val="00944667"/>
    <w:rsid w:val="00947546"/>
    <w:rsid w:val="009A2784"/>
    <w:rsid w:val="009E1E66"/>
    <w:rsid w:val="00A1735B"/>
    <w:rsid w:val="00A37308"/>
    <w:rsid w:val="00A76BDC"/>
    <w:rsid w:val="00A911E6"/>
    <w:rsid w:val="00A912C7"/>
    <w:rsid w:val="00AB621C"/>
    <w:rsid w:val="00AB6320"/>
    <w:rsid w:val="00AC3936"/>
    <w:rsid w:val="00AC78EF"/>
    <w:rsid w:val="00AD5AFF"/>
    <w:rsid w:val="00AE64F9"/>
    <w:rsid w:val="00B403C0"/>
    <w:rsid w:val="00B64231"/>
    <w:rsid w:val="00B8077E"/>
    <w:rsid w:val="00B931D7"/>
    <w:rsid w:val="00B949E9"/>
    <w:rsid w:val="00B97D59"/>
    <w:rsid w:val="00BB50EC"/>
    <w:rsid w:val="00BC6B3F"/>
    <w:rsid w:val="00BD1E60"/>
    <w:rsid w:val="00BD47CC"/>
    <w:rsid w:val="00C00C9B"/>
    <w:rsid w:val="00C15B05"/>
    <w:rsid w:val="00C54118"/>
    <w:rsid w:val="00C54772"/>
    <w:rsid w:val="00C70F5D"/>
    <w:rsid w:val="00C814A5"/>
    <w:rsid w:val="00C96E44"/>
    <w:rsid w:val="00CA384C"/>
    <w:rsid w:val="00CB2E07"/>
    <w:rsid w:val="00CD27B1"/>
    <w:rsid w:val="00CD46A0"/>
    <w:rsid w:val="00D0694C"/>
    <w:rsid w:val="00D07C62"/>
    <w:rsid w:val="00D10782"/>
    <w:rsid w:val="00D2054D"/>
    <w:rsid w:val="00D23404"/>
    <w:rsid w:val="00D3306A"/>
    <w:rsid w:val="00D43351"/>
    <w:rsid w:val="00D6393B"/>
    <w:rsid w:val="00D64BBC"/>
    <w:rsid w:val="00DB1BAF"/>
    <w:rsid w:val="00DD7DFF"/>
    <w:rsid w:val="00DE4AB5"/>
    <w:rsid w:val="00DE5A79"/>
    <w:rsid w:val="00DF2C77"/>
    <w:rsid w:val="00E16ABB"/>
    <w:rsid w:val="00E2241A"/>
    <w:rsid w:val="00E46FF4"/>
    <w:rsid w:val="00E62D93"/>
    <w:rsid w:val="00E72387"/>
    <w:rsid w:val="00E9674F"/>
    <w:rsid w:val="00EA00EC"/>
    <w:rsid w:val="00EA1344"/>
    <w:rsid w:val="00ED473F"/>
    <w:rsid w:val="00EF1C8D"/>
    <w:rsid w:val="00EF3E21"/>
    <w:rsid w:val="00F03380"/>
    <w:rsid w:val="00F270F6"/>
    <w:rsid w:val="00F522D0"/>
    <w:rsid w:val="00F659E0"/>
    <w:rsid w:val="00F65AF9"/>
    <w:rsid w:val="00FB66FB"/>
    <w:rsid w:val="00FD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00C30"/>
  <w15:docId w15:val="{2A23BD3F-B283-4C59-9444-B2C40157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4"/>
    <w:uiPriority w:val="34"/>
    <w:qFormat/>
    <w:rsid w:val="005622CC"/>
    <w:pPr>
      <w:ind w:left="720"/>
      <w:contextualSpacing/>
    </w:pPr>
  </w:style>
  <w:style w:type="paragraph" w:customStyle="1" w:styleId="xmsonormal">
    <w:name w:val="x_msonormal"/>
    <w:basedOn w:val="a"/>
    <w:rsid w:val="003D1C13"/>
    <w:pPr>
      <w:spacing w:after="0" w:line="240" w:lineRule="auto"/>
    </w:pPr>
    <w:rPr>
      <w:rFonts w:ascii="Times New Roman" w:eastAsiaTheme="minorHAnsi" w:hAnsi="Times New Roman" w:cs="Times New Roman"/>
      <w:color w:val="auto"/>
      <w:kern w:val="0"/>
      <w:sz w:val="24"/>
      <w:szCs w:val="24"/>
      <w:lang w:val="en-US" w:eastAsia="en-US"/>
      <w14:ligatures w14:val="none"/>
    </w:rPr>
  </w:style>
  <w:style w:type="character" w:styleId="a5">
    <w:name w:val="Hyperlink"/>
    <w:basedOn w:val="a0"/>
    <w:uiPriority w:val="99"/>
    <w:unhideWhenUsed/>
    <w:rsid w:val="009A27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A2784"/>
    <w:rPr>
      <w:color w:val="605E5C"/>
      <w:shd w:val="clear" w:color="auto" w:fill="E1DFDD"/>
    </w:rPr>
  </w:style>
  <w:style w:type="character" w:customStyle="1" w:styleId="a4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3"/>
    <w:uiPriority w:val="34"/>
    <w:locked/>
    <w:rsid w:val="00D07C62"/>
    <w:rPr>
      <w:rFonts w:ascii="Calibri" w:eastAsia="Calibri" w:hAnsi="Calibri" w:cs="Calibri"/>
      <w:color w:val="000000"/>
    </w:rPr>
  </w:style>
  <w:style w:type="character" w:styleId="a7">
    <w:name w:val="Placeholder Text"/>
    <w:basedOn w:val="a0"/>
    <w:uiPriority w:val="99"/>
    <w:semiHidden/>
    <w:rsid w:val="005333C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4805</Characters>
  <Application>Microsoft Office Word</Application>
  <DocSecurity>4</DocSecurity>
  <Lines>171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Anarkul Davletbakova</dc:creator>
  <cp:keywords/>
  <cp:lastModifiedBy>Aidar Arstanbekov</cp:lastModifiedBy>
  <cp:revision>2</cp:revision>
  <dcterms:created xsi:type="dcterms:W3CDTF">2026-02-12T02:39:00Z</dcterms:created>
  <dcterms:modified xsi:type="dcterms:W3CDTF">2026-02-12T02:39:00Z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2026-02-12T02:39:13Z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77bea094-c652-45ae-b419-40a24a1cb9b2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